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新设立纳税人参加信用复评操作办法</w:t>
      </w:r>
    </w:p>
    <w:p>
      <w:pPr>
        <w:ind w:firstLine="562" w:firstLineChars="200"/>
        <w:jc w:val="center"/>
        <w:rPr>
          <w:b/>
          <w:bCs/>
          <w:sz w:val="28"/>
          <w:szCs w:val="32"/>
        </w:rPr>
      </w:pP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申请纳税信用评级方式：</w:t>
      </w:r>
    </w:p>
    <w:p>
      <w:pPr>
        <w:rPr>
          <w:color w:val="FF0000"/>
        </w:rPr>
      </w:pPr>
      <w:r>
        <w:rPr>
          <w:rFonts w:hint="eastAsia"/>
        </w:rPr>
        <w:t>1、线上申请：电子税务局——</w:t>
      </w:r>
      <w:r>
        <w:rPr>
          <w:rFonts w:hint="eastAsia"/>
          <w:lang w:eastAsia="zh-CN"/>
        </w:rPr>
        <w:t>纳税信用</w:t>
      </w:r>
      <w:r>
        <w:rPr>
          <w:rFonts w:hint="eastAsia"/>
        </w:rPr>
        <w:t>——信用管理——纳税信用复评模块，填写《纳税信用复评（核）申请表》。</w:t>
      </w:r>
      <w:r>
        <w:rPr>
          <w:rFonts w:hint="eastAsia"/>
          <w:b/>
          <w:bCs/>
          <w:color w:val="FF0000"/>
        </w:rPr>
        <w:t>(申请复评年度选择：2023年，复评申请原因选择：截至上月底，设立时间已满12个月)</w:t>
      </w:r>
    </w:p>
    <w:p>
      <w:r>
        <w:rPr>
          <w:rFonts w:hint="eastAsia"/>
        </w:rPr>
        <w:t>2、线下申请：请至各主管税务分局基础管理组提交如下资料：</w:t>
      </w:r>
    </w:p>
    <w:p>
      <w:r>
        <w:rPr>
          <w:rFonts w:hint="eastAsia"/>
        </w:rPr>
        <w:t>（1）《纳税信用复评（核）申请表》（一份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r>
        <w:rPr>
          <w:rFonts w:hint="eastAsia"/>
        </w:rPr>
        <w:t>（2）营业执照副本复印件；</w:t>
      </w:r>
    </w:p>
    <w:p>
      <w:pPr>
        <w:rPr>
          <w:color w:val="FF0000"/>
        </w:rPr>
      </w:pPr>
      <w:r>
        <w:rPr>
          <w:rFonts w:hint="eastAsia"/>
        </w:rPr>
        <w:t>（3）经办人身份证复印件；</w:t>
      </w:r>
      <w:r>
        <w:rPr>
          <w:rFonts w:hint="eastAsia"/>
          <w:b/>
          <w:bCs/>
          <w:color w:val="FF0000"/>
        </w:rPr>
        <w:t>以上资料均加盖公章</w:t>
      </w:r>
    </w:p>
    <w:p>
      <w:pPr>
        <w:tabs>
          <w:tab w:val="left" w:pos="7620"/>
        </w:tabs>
      </w:pPr>
    </w:p>
    <w:p>
      <w:pPr>
        <w:tabs>
          <w:tab w:val="left" w:pos="7620"/>
        </w:tabs>
      </w:pPr>
      <w:r>
        <w:rPr>
          <w:rFonts w:hint="eastAsia"/>
        </w:rPr>
        <w:t>二、</w:t>
      </w:r>
      <w:r>
        <w:rPr>
          <w:rFonts w:hint="eastAsia"/>
          <w:b/>
          <w:bCs/>
        </w:rPr>
        <w:t>申请纳税信用评级注意点</w:t>
      </w:r>
    </w:p>
    <w:p>
      <w:pPr>
        <w:tabs>
          <w:tab w:val="left" w:pos="7620"/>
        </w:tabs>
        <w:rPr>
          <w:b/>
          <w:color w:val="FF0000"/>
        </w:rPr>
      </w:pPr>
      <w:r>
        <w:rPr>
          <w:rFonts w:hint="eastAsia"/>
        </w:rPr>
        <w:t>新设立纳税人一旦申请信用复评，税务机关根据您单位近12个月的纳税信用状况，确定纳税信用评价结果，</w:t>
      </w:r>
      <w:r>
        <w:t>对纳税信用评价为Ａ级的纳税人，税务机关予以下列激励措施：一般纳税人可单次领取3个月的增值税发票用量，需要调整增值税发票用量时即时办理；普通发票按需领用；连续3年被评为A级信用级别的纳税人，还可以由税务机关提供绿色通道办理涉税事项</w:t>
      </w:r>
      <w:r>
        <w:rPr>
          <w:rFonts w:hint="eastAsia"/>
        </w:rPr>
        <w:t>。期间如果有纳税失信行为则存在降级可能，</w:t>
      </w:r>
      <w:r>
        <w:rPr>
          <w:rFonts w:hint="eastAsia"/>
          <w:b/>
          <w:color w:val="FF0000"/>
        </w:rPr>
        <w:t>若被评为C级和D级，税务机关将采取相应措施依法从严管理，尤其D级纳税人，其增值税专用发票领用按辅导期一般纳税人政策办理。</w:t>
      </w:r>
    </w:p>
    <w:p>
      <w:pPr>
        <w:tabs>
          <w:tab w:val="left" w:pos="7620"/>
        </w:tabs>
      </w:pPr>
    </w:p>
    <w:p>
      <w:pPr>
        <w:tabs>
          <w:tab w:val="left" w:pos="7620"/>
        </w:tabs>
        <w:rPr>
          <w:b/>
          <w:bCs/>
        </w:rPr>
      </w:pPr>
      <w:r>
        <w:rPr>
          <w:rFonts w:hint="eastAsia"/>
          <w:b/>
          <w:bCs/>
        </w:rPr>
        <w:t>三、分局联系方式</w:t>
      </w:r>
    </w:p>
    <w:p>
      <w:pPr>
        <w:jc w:val="center"/>
      </w:pPr>
      <w:r>
        <w:rPr>
          <w:rFonts w:hint="eastAsia"/>
        </w:rPr>
        <w:t>纳税信用评定主管税务分局咨询电话</w:t>
      </w:r>
    </w:p>
    <w:tbl>
      <w:tblPr>
        <w:tblStyle w:val="2"/>
        <w:tblW w:w="727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04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分局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花桥分局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36879611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昆山市花桥镇商银路538号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张浦分局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57879972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昆山市张浦镇商鞅路988号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锦溪分局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55185216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锦溪镇佳苑路1号锦溪镇行政服务中心1号楼2-3楼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千灯分局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57470693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昆山市千灯镇景唐北路442号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周市分局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57656003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昆山市周市镇华扬路588号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高新区分局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55216969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昆山市前进中路218号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7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高新区分局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55216975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昆山市前进中路218号</w:t>
            </w:r>
          </w:p>
        </w:tc>
      </w:tr>
    </w:tbl>
    <w:p>
      <w:pPr>
        <w:tabs>
          <w:tab w:val="left" w:pos="7620"/>
        </w:tabs>
      </w:pPr>
    </w:p>
    <w:p>
      <w:pPr>
        <w:tabs>
          <w:tab w:val="left" w:pos="7620"/>
        </w:tabs>
      </w:pPr>
    </w:p>
    <w:p>
      <w:pPr>
        <w:tabs>
          <w:tab w:val="left" w:pos="7620"/>
        </w:tabs>
        <w:rPr>
          <w:rFonts w:cs="Arial"/>
          <w:b/>
          <w:bCs/>
          <w:color w:val="000000"/>
          <w:szCs w:val="21"/>
        </w:rPr>
      </w:pPr>
      <w:r>
        <w:rPr>
          <w:rFonts w:hint="eastAsia" w:cs="Arial"/>
          <w:b/>
          <w:bCs/>
          <w:color w:val="000000"/>
          <w:szCs w:val="21"/>
        </w:rPr>
        <w:t>四、相关政策</w:t>
      </w:r>
    </w:p>
    <w:p>
      <w:pPr>
        <w:rPr>
          <w:rFonts w:cs="Arial"/>
          <w:color w:val="000000"/>
          <w:szCs w:val="21"/>
        </w:rPr>
      </w:pPr>
      <w:r>
        <w:rPr>
          <w:rFonts w:hint="eastAsia" w:cs="Arial"/>
          <w:color w:val="000000"/>
          <w:szCs w:val="21"/>
        </w:rPr>
        <w:t>《国家税务总局关于开展2023年“便民办税春风行动”的意见》（税总纳服发〔2023〕1号）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  <w:r>
        <w:rPr>
          <w:rFonts w:hint="eastAsia"/>
        </w:rPr>
        <w:t>《纳税信用复评（核）申请表》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3F167"/>
    <w:multiLevelType w:val="singleLevel"/>
    <w:tmpl w:val="CCE3F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2023-09-07T02:37:20Z</dcterms:created>
  <dc:creator>116017</dc:creator>
  <cp:lastModifiedBy>116017</cp:lastModifiedBy>
  <dcterms:modified xsi:type="dcterms:W3CDTF">2023-09-07T03:51:33Z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